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73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Актуальная редакция</w:t>
      </w:r>
    </w:p>
    <w:p>
      <w:pPr>
        <w:spacing w:line="240" w:lineRule="auto" w:before="0"/>
        <w:ind w:left="113" w:right="1457" w:firstLine="0"/>
        <w:jc w:val="left"/>
        <w:rPr>
          <w:i/>
          <w:sz w:val="24"/>
        </w:rPr>
      </w:pPr>
      <w:r>
        <w:rPr>
          <w:i/>
          <w:sz w:val="24"/>
        </w:rPr>
        <w:t>Утвержден постановлением администрации Саянского муниципального образования </w:t>
      </w:r>
      <w:r>
        <w:rPr>
          <w:i/>
          <w:sz w:val="24"/>
        </w:rPr>
        <w:t>от 30.05.2012 № 30 (с изменениями от 20.06.2013 № 36; от 10.05.2016 № 37)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</w:pPr>
      <w:r>
        <w:rPr/>
        <w:t>ПОРЯДОК</w:t>
      </w:r>
    </w:p>
    <w:p>
      <w:pPr>
        <w:spacing w:line="298" w:lineRule="exact" w:before="0"/>
        <w:ind w:left="312" w:right="312" w:firstLine="0"/>
        <w:jc w:val="center"/>
        <w:rPr>
          <w:b/>
          <w:sz w:val="26"/>
        </w:rPr>
      </w:pPr>
      <w:r>
        <w:rPr>
          <w:b/>
          <w:sz w:val="26"/>
        </w:rPr>
        <w:t>ведения реестра расходных обязательств Саянского муниципального образования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08" w:firstLine="566"/>
        <w:jc w:val="both"/>
        <w:rPr>
          <w:sz w:val="26"/>
        </w:rPr>
      </w:pPr>
      <w:r>
        <w:rPr>
          <w:sz w:val="26"/>
        </w:rPr>
        <w:t>Настоящий порядок ведения реестра расходных обязательств Саянского муниципального образования (далее – Порядок) разработан в соответствии с Бюджетным Кодексом Российской Федерации и устанавливает основные принципы и правила ведения реестра расходных обязательств Саянского муниципального</w:t>
      </w:r>
      <w:r>
        <w:rPr>
          <w:spacing w:val="-5"/>
          <w:sz w:val="26"/>
        </w:rPr>
        <w:t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2" w:after="0"/>
        <w:ind w:left="113" w:right="104" w:firstLine="566"/>
        <w:jc w:val="both"/>
        <w:rPr>
          <w:sz w:val="26"/>
        </w:rPr>
      </w:pPr>
      <w:r>
        <w:rPr>
          <w:sz w:val="26"/>
        </w:rPr>
        <w:t>Реестр расходных обязательств Саянского муниципального образования ведётся с целью учёта расходных обязательств Саянского муниципального образования и используется при составлении проекта бюджета на очередной финансовый год и плановый период, а так же при разработке среднесрочного финансового плана Саянского муниципального</w:t>
      </w:r>
      <w:r>
        <w:rPr>
          <w:spacing w:val="-2"/>
          <w:sz w:val="26"/>
        </w:rPr>
        <w:t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01" w:firstLine="566"/>
        <w:jc w:val="both"/>
        <w:rPr>
          <w:sz w:val="26"/>
        </w:rPr>
      </w:pPr>
      <w:r>
        <w:rPr>
          <w:sz w:val="26"/>
        </w:rPr>
        <w:t>Ведение Реестра осуществляется путём внесения в единую информационную базу данных, содержащую в бумажной и электронной</w:t>
      </w:r>
      <w:r>
        <w:rPr>
          <w:spacing w:val="-1"/>
          <w:sz w:val="26"/>
        </w:rPr>
        <w:t> </w:t>
      </w:r>
      <w:r>
        <w:rPr>
          <w:sz w:val="26"/>
        </w:rPr>
        <w:t>форме.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12" w:firstLine="566"/>
        <w:jc w:val="both"/>
        <w:rPr>
          <w:sz w:val="26"/>
        </w:rPr>
      </w:pPr>
      <w:r>
        <w:rPr>
          <w:sz w:val="26"/>
        </w:rPr>
        <w:t>Реестр ведётся ответственным лицом администрации Саянского муниципального образования по форме согласно приложению к настоящему</w:t>
      </w:r>
      <w:r>
        <w:rPr>
          <w:spacing w:val="-13"/>
          <w:sz w:val="26"/>
        </w:rPr>
        <w:t> </w:t>
      </w:r>
      <w:r>
        <w:rPr>
          <w:sz w:val="26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07" w:firstLine="566"/>
        <w:jc w:val="both"/>
        <w:rPr>
          <w:sz w:val="26"/>
        </w:rPr>
      </w:pPr>
      <w:r>
        <w:rPr>
          <w:sz w:val="26"/>
        </w:rPr>
        <w:t>Администрация Саянского муниципального образования в сфере реализации полномочий по ведению Реестра осуществляет</w:t>
      </w:r>
      <w:r>
        <w:rPr>
          <w:spacing w:val="-6"/>
          <w:sz w:val="26"/>
        </w:rPr>
        <w:t> </w:t>
      </w:r>
      <w:r>
        <w:rPr>
          <w:sz w:val="26"/>
        </w:rPr>
        <w:t>следующее: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113" w:right="108" w:firstLine="566"/>
        <w:jc w:val="both"/>
        <w:rPr>
          <w:sz w:val="26"/>
        </w:rPr>
      </w:pPr>
      <w:r>
        <w:rPr>
          <w:sz w:val="26"/>
        </w:rPr>
        <w:t>детальную проверку реестра расходных обязательств Саянского муниципального образования. По итогам проверки администрация вправе изменить (дополнить) перечень расходных обязательств, подлежащих отражению в реестре расходных обязательств Саянского муниципального</w:t>
      </w:r>
      <w:r>
        <w:rPr>
          <w:spacing w:val="-3"/>
          <w:sz w:val="26"/>
        </w:rPr>
        <w:t> </w:t>
      </w:r>
      <w:r>
        <w:rPr>
          <w:sz w:val="26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113" w:right="111" w:firstLine="566"/>
        <w:jc w:val="both"/>
        <w:rPr>
          <w:sz w:val="26"/>
        </w:rPr>
      </w:pPr>
      <w:r>
        <w:rPr>
          <w:sz w:val="26"/>
        </w:rPr>
        <w:t>представляет Реестр Саянского муниципального образования (плановый и текущий) в Финансовое управление администрации Черемховского районного муниципального образования в порядке и сроки, установленные Финансовым управлением для предоставления в министерство финансов Иркутской области. Реестр на бумажном носителе, заверяется подписью главы или уполномоченного им должностного</w:t>
      </w:r>
      <w:r>
        <w:rPr>
          <w:spacing w:val="-15"/>
          <w:sz w:val="26"/>
        </w:rPr>
        <w:t> </w:t>
      </w:r>
      <w:r>
        <w:rPr>
          <w:sz w:val="26"/>
        </w:rPr>
        <w:t>лица.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03" w:firstLine="566"/>
        <w:jc w:val="both"/>
        <w:rPr>
          <w:sz w:val="26"/>
        </w:rPr>
      </w:pPr>
      <w:r>
        <w:rPr>
          <w:sz w:val="26"/>
        </w:rPr>
        <w:t>Каждый вновь принятый нормативный правовой акт Российской Федерации, Иркутской области, Черемховского районного муниципального образования, Саянского муниципального образования предусматривающий возникновение или изменение (прекращение) расходного обязательства, подлежит обязательному включению (исключению) в реестр расходных обязательств Саянского муниципального</w:t>
      </w:r>
      <w:r>
        <w:rPr>
          <w:spacing w:val="-23"/>
          <w:sz w:val="26"/>
        </w:rPr>
        <w:t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113" w:right="112" w:firstLine="566"/>
        <w:jc w:val="both"/>
        <w:rPr>
          <w:sz w:val="26"/>
        </w:rPr>
      </w:pPr>
      <w:r>
        <w:rPr>
          <w:sz w:val="26"/>
        </w:rPr>
        <w:t>Расходы на исполнение расходных обязательств Саянского муниципального образования, не включённых в Реестр, не учитываются при разработке среднесрочного финансового плана Саянского муниципального образования и составлении проекта бюджета поселения на очередной финансовый год, а так же при внесении изменений в Решение Думы Саянского муниципального образования о бюджете на текущий финансовый</w:t>
      </w:r>
      <w:r>
        <w:rPr>
          <w:spacing w:val="-2"/>
          <w:sz w:val="26"/>
        </w:rPr>
        <w:t> </w:t>
      </w:r>
      <w:r>
        <w:rPr>
          <w:sz w:val="26"/>
        </w:rPr>
        <w:t>год.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spacing w:before="61"/>
        <w:ind w:left="11589" w:right="0" w:firstLine="0"/>
        <w:jc w:val="left"/>
        <w:rPr>
          <w:sz w:val="24"/>
        </w:rPr>
      </w:pPr>
      <w:r>
        <w:rPr>
          <w:sz w:val="24"/>
        </w:rPr>
        <w:t>Приложение</w:t>
      </w:r>
    </w:p>
    <w:p>
      <w:pPr>
        <w:spacing w:before="0"/>
        <w:ind w:left="11589" w:right="959" w:firstLine="0"/>
        <w:jc w:val="left"/>
        <w:rPr>
          <w:sz w:val="24"/>
        </w:rPr>
      </w:pPr>
      <w:r>
        <w:rPr>
          <w:sz w:val="24"/>
        </w:rPr>
        <w:t>к Порядку ведения реестра расходных обязательств Саянского муниципального образования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3799" w:right="3455" w:firstLine="0"/>
        <w:jc w:val="center"/>
        <w:rPr>
          <w:b/>
          <w:sz w:val="24"/>
        </w:rPr>
      </w:pPr>
      <w:r>
        <w:rPr>
          <w:b/>
          <w:sz w:val="24"/>
        </w:rPr>
        <w:t>Форма реестра расходных обязательств Саянского муниципального образования</w:t>
      </w:r>
    </w:p>
    <w:p>
      <w:pPr>
        <w:pStyle w:val="BodyText"/>
        <w:spacing w:after="1"/>
        <w:ind w:left="0" w:firstLine="0"/>
        <w:jc w:val="left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66"/>
        <w:gridCol w:w="991"/>
        <w:gridCol w:w="993"/>
        <w:gridCol w:w="849"/>
        <w:gridCol w:w="852"/>
        <w:gridCol w:w="991"/>
        <w:gridCol w:w="991"/>
        <w:gridCol w:w="852"/>
        <w:gridCol w:w="992"/>
        <w:gridCol w:w="852"/>
        <w:gridCol w:w="425"/>
        <w:gridCol w:w="605"/>
        <w:gridCol w:w="670"/>
        <w:gridCol w:w="570"/>
        <w:gridCol w:w="850"/>
        <w:gridCol w:w="850"/>
        <w:gridCol w:w="852"/>
        <w:gridCol w:w="785"/>
      </w:tblGrid>
      <w:tr>
        <w:trPr>
          <w:trHeight w:val="461" w:hRule="atLeast"/>
        </w:trPr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2"/>
              <w:ind w:left="611" w:right="52" w:hanging="4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Наименован </w:t>
            </w:r>
            <w:r>
              <w:rPr>
                <w:sz w:val="20"/>
              </w:rPr>
              <w:t>ие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29" w:right="105" w:hanging="15"/>
              <w:jc w:val="both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стр оки</w:t>
            </w:r>
          </w:p>
        </w:tc>
        <w:tc>
          <w:tcPr>
            <w:tcW w:w="8363" w:type="dxa"/>
            <w:gridSpan w:val="9"/>
          </w:tcPr>
          <w:p>
            <w:pPr>
              <w:pStyle w:val="TableParagraph"/>
              <w:spacing w:line="226" w:lineRule="exact"/>
              <w:ind w:left="482" w:right="478"/>
              <w:rPr>
                <w:sz w:val="20"/>
              </w:rPr>
            </w:pPr>
            <w:r>
              <w:rPr>
                <w:sz w:val="20"/>
              </w:rPr>
              <w:t>Правовое основание финансового обеспечения и расходования средств (нормативные</w:t>
            </w:r>
          </w:p>
          <w:p>
            <w:pPr>
              <w:pStyle w:val="TableParagraph"/>
              <w:spacing w:line="215" w:lineRule="exact"/>
              <w:ind w:left="482" w:right="477"/>
              <w:rPr>
                <w:sz w:val="20"/>
              </w:rPr>
            </w:pPr>
            <w:r>
              <w:rPr>
                <w:sz w:val="20"/>
              </w:rPr>
              <w:t>правовые акты, договоры, соглашения)</w:t>
            </w:r>
          </w:p>
        </w:tc>
        <w:tc>
          <w:tcPr>
            <w:tcW w:w="10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577" w:type="dxa"/>
            <w:gridSpan w:val="6"/>
          </w:tcPr>
          <w:p>
            <w:pPr>
              <w:pStyle w:val="TableParagraph"/>
              <w:spacing w:line="226" w:lineRule="exact"/>
              <w:ind w:left="475" w:right="471"/>
              <w:rPr>
                <w:sz w:val="20"/>
              </w:rPr>
            </w:pPr>
            <w:r>
              <w:rPr>
                <w:sz w:val="20"/>
              </w:rPr>
              <w:t>Объем средств на исполнение расходного</w:t>
            </w:r>
          </w:p>
          <w:p>
            <w:pPr>
              <w:pStyle w:val="TableParagraph"/>
              <w:spacing w:line="215" w:lineRule="exact"/>
              <w:ind w:left="475" w:right="469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</w:p>
        </w:tc>
      </w:tr>
      <w:tr>
        <w:trPr>
          <w:trHeight w:val="683" w:hRule="atLeast"/>
        </w:trPr>
        <w:tc>
          <w:tcPr>
            <w:tcW w:w="141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60" w:right="149" w:hanging="2"/>
              <w:rPr>
                <w:sz w:val="20"/>
              </w:rPr>
            </w:pPr>
            <w:r>
              <w:rPr>
                <w:sz w:val="20"/>
              </w:rPr>
              <w:t>расходного </w:t>
            </w:r>
            <w:r>
              <w:rPr>
                <w:w w:val="95"/>
                <w:sz w:val="20"/>
              </w:rPr>
              <w:t>обязательств </w:t>
            </w:r>
            <w:r>
              <w:rPr>
                <w:sz w:val="20"/>
              </w:rPr>
              <w:t>а, вопроса местного значения, </w:t>
            </w:r>
            <w:r>
              <w:rPr>
                <w:w w:val="95"/>
                <w:sz w:val="20"/>
              </w:rPr>
              <w:t>полномочия, </w:t>
            </w:r>
            <w:r>
              <w:rPr>
                <w:sz w:val="20"/>
              </w:rPr>
              <w:t>права муниципаль ного</w:t>
            </w:r>
          </w:p>
          <w:p>
            <w:pPr>
              <w:pStyle w:val="TableParagraph"/>
              <w:spacing w:line="224" w:lineRule="exact"/>
              <w:ind w:left="158" w:right="15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spacing w:before="103"/>
              <w:ind w:left="947" w:right="483" w:hanging="428"/>
              <w:jc w:val="left"/>
              <w:rPr>
                <w:sz w:val="20"/>
              </w:rPr>
            </w:pPr>
            <w:r>
              <w:rPr>
                <w:sz w:val="20"/>
              </w:rPr>
              <w:t>субъекта Российской Федерации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before="103"/>
              <w:ind w:left="813" w:hanging="1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муниципальных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10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расхода</w:t>
            </w:r>
          </w:p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по БК</w:t>
            </w:r>
          </w:p>
        </w:tc>
        <w:tc>
          <w:tcPr>
            <w:tcW w:w="1240" w:type="dxa"/>
            <w:gridSpan w:val="2"/>
          </w:tcPr>
          <w:p>
            <w:pPr>
              <w:pStyle w:val="TableParagraph"/>
              <w:ind w:left="140" w:right="132" w:firstLine="1"/>
              <w:rPr>
                <w:sz w:val="20"/>
              </w:rPr>
            </w:pPr>
            <w:r>
              <w:rPr>
                <w:sz w:val="20"/>
              </w:rPr>
              <w:t>отчетный финансовы</w:t>
            </w:r>
          </w:p>
          <w:p>
            <w:pPr>
              <w:pStyle w:val="TableParagraph"/>
              <w:spacing w:line="215" w:lineRule="exact"/>
              <w:ind w:left="376" w:right="372"/>
              <w:rPr>
                <w:sz w:val="20"/>
              </w:rPr>
            </w:pPr>
            <w:r>
              <w:rPr>
                <w:sz w:val="20"/>
              </w:rPr>
              <w:t>й год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текущи й</w:t>
            </w:r>
          </w:p>
          <w:p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финанс овый год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8" w:right="96"/>
              <w:rPr>
                <w:sz w:val="20"/>
              </w:rPr>
            </w:pPr>
            <w:r>
              <w:rPr>
                <w:sz w:val="20"/>
              </w:rPr>
              <w:t>очеред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ной</w:t>
            </w:r>
          </w:p>
          <w:p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pacing w:val="-1"/>
                <w:sz w:val="20"/>
              </w:rPr>
              <w:t>финанс </w:t>
            </w:r>
            <w:r>
              <w:rPr>
                <w:sz w:val="20"/>
              </w:rPr>
              <w:t>овый год</w:t>
            </w:r>
          </w:p>
        </w:tc>
        <w:tc>
          <w:tcPr>
            <w:tcW w:w="1637" w:type="dxa"/>
            <w:gridSpan w:val="2"/>
          </w:tcPr>
          <w:p>
            <w:pPr>
              <w:pStyle w:val="TableParagraph"/>
              <w:spacing w:before="103"/>
              <w:ind w:left="518" w:hanging="11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плановый </w:t>
            </w:r>
            <w:r>
              <w:rPr>
                <w:sz w:val="20"/>
              </w:rPr>
              <w:t>период</w:t>
            </w:r>
          </w:p>
        </w:tc>
      </w:tr>
      <w:tr>
        <w:trPr>
          <w:trHeight w:val="1610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87" w:right="81"/>
              <w:rPr>
                <w:sz w:val="20"/>
              </w:rPr>
            </w:pPr>
            <w:r>
              <w:rPr>
                <w:sz w:val="20"/>
              </w:rPr>
              <w:t>Наимено вание, номер и дата</w:t>
            </w:r>
          </w:p>
        </w:tc>
        <w:tc>
          <w:tcPr>
            <w:tcW w:w="993" w:type="dxa"/>
          </w:tcPr>
          <w:p>
            <w:pPr>
              <w:pStyle w:val="TableParagraph"/>
              <w:ind w:left="134" w:right="121" w:firstLine="84"/>
              <w:jc w:val="both"/>
              <w:rPr>
                <w:sz w:val="20"/>
              </w:rPr>
            </w:pPr>
            <w:r>
              <w:rPr>
                <w:sz w:val="20"/>
              </w:rPr>
              <w:t>Номер статьи </w:t>
            </w:r>
            <w:r>
              <w:rPr>
                <w:w w:val="95"/>
                <w:sz w:val="20"/>
              </w:rPr>
              <w:t>(подстат</w:t>
            </w:r>
          </w:p>
          <w:p>
            <w:pPr>
              <w:pStyle w:val="TableParagraph"/>
              <w:ind w:left="153" w:right="140" w:firstLine="1"/>
              <w:rPr>
                <w:sz w:val="20"/>
              </w:rPr>
            </w:pPr>
            <w:r>
              <w:rPr>
                <w:sz w:val="20"/>
              </w:rPr>
              <w:t>ьи), пункта </w:t>
            </w:r>
            <w:r>
              <w:rPr>
                <w:spacing w:val="-1"/>
                <w:sz w:val="20"/>
              </w:rPr>
              <w:t>(подпун</w:t>
            </w:r>
          </w:p>
          <w:p>
            <w:pPr>
              <w:pStyle w:val="TableParagraph"/>
              <w:spacing w:line="215" w:lineRule="exact"/>
              <w:ind w:left="307" w:right="295"/>
              <w:rPr>
                <w:sz w:val="20"/>
              </w:rPr>
            </w:pPr>
            <w:r>
              <w:rPr>
                <w:sz w:val="20"/>
              </w:rPr>
              <w:t>кта)</w:t>
            </w:r>
          </w:p>
        </w:tc>
        <w:tc>
          <w:tcPr>
            <w:tcW w:w="849" w:type="dxa"/>
          </w:tcPr>
          <w:p>
            <w:pPr>
              <w:pStyle w:val="TableParagraph"/>
              <w:ind w:left="135" w:right="125" w:firstLine="1"/>
              <w:rPr>
                <w:sz w:val="20"/>
              </w:rPr>
            </w:pPr>
            <w:r>
              <w:rPr>
                <w:sz w:val="20"/>
              </w:rPr>
              <w:t>Дата вступл ения в силу и срок</w:t>
            </w:r>
          </w:p>
          <w:p>
            <w:pPr>
              <w:pStyle w:val="TableParagraph"/>
              <w:spacing w:line="230" w:lineRule="exact"/>
              <w:ind w:left="139" w:right="130"/>
              <w:rPr>
                <w:sz w:val="20"/>
              </w:rPr>
            </w:pPr>
            <w:r>
              <w:rPr>
                <w:w w:val="95"/>
                <w:sz w:val="20"/>
              </w:rPr>
              <w:t>действ </w:t>
            </w:r>
            <w:r>
              <w:rPr>
                <w:sz w:val="20"/>
              </w:rPr>
              <w:t>ия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6" w:right="110" w:hanging="2"/>
              <w:rPr>
                <w:sz w:val="20"/>
              </w:rPr>
            </w:pPr>
            <w:r>
              <w:rPr>
                <w:sz w:val="20"/>
              </w:rPr>
              <w:t>Наиме </w:t>
            </w:r>
            <w:r>
              <w:rPr>
                <w:w w:val="95"/>
                <w:sz w:val="20"/>
              </w:rPr>
              <w:t>новани </w:t>
            </w:r>
            <w:r>
              <w:rPr>
                <w:sz w:val="20"/>
              </w:rPr>
              <w:t>е,  номер и дата</w:t>
            </w:r>
          </w:p>
        </w:tc>
        <w:tc>
          <w:tcPr>
            <w:tcW w:w="991" w:type="dxa"/>
          </w:tcPr>
          <w:p>
            <w:pPr>
              <w:pStyle w:val="TableParagraph"/>
              <w:ind w:left="133" w:right="120" w:firstLine="81"/>
              <w:jc w:val="both"/>
              <w:rPr>
                <w:sz w:val="20"/>
              </w:rPr>
            </w:pPr>
            <w:r>
              <w:rPr>
                <w:sz w:val="20"/>
              </w:rPr>
              <w:t>Номер статьи </w:t>
            </w:r>
            <w:r>
              <w:rPr>
                <w:w w:val="95"/>
                <w:sz w:val="20"/>
              </w:rPr>
              <w:t>(подстат</w:t>
            </w:r>
          </w:p>
          <w:p>
            <w:pPr>
              <w:pStyle w:val="TableParagraph"/>
              <w:ind w:left="153" w:right="139" w:firstLine="1"/>
              <w:rPr>
                <w:sz w:val="20"/>
              </w:rPr>
            </w:pPr>
            <w:r>
              <w:rPr>
                <w:sz w:val="20"/>
              </w:rPr>
              <w:t>ьи), пункта </w:t>
            </w:r>
            <w:r>
              <w:rPr>
                <w:spacing w:val="-1"/>
                <w:sz w:val="20"/>
              </w:rPr>
              <w:t>(подпун</w:t>
            </w:r>
          </w:p>
          <w:p>
            <w:pPr>
              <w:pStyle w:val="TableParagraph"/>
              <w:spacing w:line="215" w:lineRule="exact"/>
              <w:ind w:left="89" w:right="81"/>
              <w:rPr>
                <w:sz w:val="20"/>
              </w:rPr>
            </w:pPr>
            <w:r>
              <w:rPr>
                <w:sz w:val="20"/>
              </w:rPr>
              <w:t>кта)</w:t>
            </w:r>
          </w:p>
        </w:tc>
        <w:tc>
          <w:tcPr>
            <w:tcW w:w="991" w:type="dxa"/>
          </w:tcPr>
          <w:p>
            <w:pPr>
              <w:pStyle w:val="TableParagraph"/>
              <w:spacing w:before="110"/>
              <w:ind w:left="110" w:right="98" w:firstLine="4"/>
              <w:rPr>
                <w:sz w:val="20"/>
              </w:rPr>
            </w:pPr>
            <w:r>
              <w:rPr>
                <w:sz w:val="20"/>
              </w:rPr>
              <w:t>Дата </w:t>
            </w:r>
            <w:r>
              <w:rPr>
                <w:spacing w:val="-1"/>
                <w:sz w:val="20"/>
              </w:rPr>
              <w:t>вступлен </w:t>
            </w:r>
            <w:r>
              <w:rPr>
                <w:sz w:val="20"/>
              </w:rPr>
              <w:t>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91" w:right="74"/>
              <w:rPr>
                <w:sz w:val="20"/>
              </w:rPr>
            </w:pPr>
            <w:r>
              <w:rPr>
                <w:sz w:val="20"/>
              </w:rPr>
              <w:t>силу </w:t>
            </w:r>
            <w:r>
              <w:rPr>
                <w:spacing w:val="-16"/>
                <w:sz w:val="20"/>
              </w:rPr>
              <w:t>и </w:t>
            </w:r>
            <w:r>
              <w:rPr>
                <w:sz w:val="20"/>
              </w:rPr>
              <w:t>срок</w:t>
            </w:r>
          </w:p>
          <w:p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7" w:right="109" w:hanging="2"/>
              <w:rPr>
                <w:sz w:val="20"/>
              </w:rPr>
            </w:pPr>
            <w:r>
              <w:rPr>
                <w:sz w:val="20"/>
              </w:rPr>
              <w:t>Наиме </w:t>
            </w:r>
            <w:r>
              <w:rPr>
                <w:w w:val="95"/>
                <w:sz w:val="20"/>
              </w:rPr>
              <w:t>новани </w:t>
            </w:r>
            <w:r>
              <w:rPr>
                <w:sz w:val="20"/>
              </w:rPr>
              <w:t>е,  номер и дата</w:t>
            </w:r>
          </w:p>
        </w:tc>
        <w:tc>
          <w:tcPr>
            <w:tcW w:w="992" w:type="dxa"/>
          </w:tcPr>
          <w:p>
            <w:pPr>
              <w:pStyle w:val="TableParagraph"/>
              <w:ind w:left="134" w:right="120" w:firstLine="81"/>
              <w:jc w:val="both"/>
              <w:rPr>
                <w:sz w:val="20"/>
              </w:rPr>
            </w:pPr>
            <w:r>
              <w:rPr>
                <w:sz w:val="20"/>
              </w:rPr>
              <w:t>Номер статьи </w:t>
            </w:r>
            <w:r>
              <w:rPr>
                <w:w w:val="95"/>
                <w:sz w:val="20"/>
              </w:rPr>
              <w:t>(подстат</w:t>
            </w:r>
          </w:p>
          <w:p>
            <w:pPr>
              <w:pStyle w:val="TableParagraph"/>
              <w:ind w:left="153" w:right="139" w:firstLine="2"/>
              <w:rPr>
                <w:sz w:val="20"/>
              </w:rPr>
            </w:pPr>
            <w:r>
              <w:rPr>
                <w:sz w:val="20"/>
              </w:rPr>
              <w:t>ьи), пункта </w:t>
            </w:r>
            <w:r>
              <w:rPr>
                <w:spacing w:val="-1"/>
                <w:sz w:val="20"/>
              </w:rPr>
              <w:t>(подпун</w:t>
            </w:r>
          </w:p>
          <w:p>
            <w:pPr>
              <w:pStyle w:val="TableParagraph"/>
              <w:spacing w:line="215" w:lineRule="exact"/>
              <w:ind w:left="305" w:right="297"/>
              <w:rPr>
                <w:sz w:val="20"/>
              </w:rPr>
            </w:pPr>
            <w:r>
              <w:rPr>
                <w:sz w:val="20"/>
              </w:rPr>
              <w:t>кта)</w:t>
            </w:r>
          </w:p>
        </w:tc>
        <w:tc>
          <w:tcPr>
            <w:tcW w:w="852" w:type="dxa"/>
          </w:tcPr>
          <w:p>
            <w:pPr>
              <w:pStyle w:val="TableParagraph"/>
              <w:ind w:left="138" w:right="124" w:firstLine="1"/>
              <w:rPr>
                <w:sz w:val="20"/>
              </w:rPr>
            </w:pPr>
            <w:r>
              <w:rPr>
                <w:sz w:val="20"/>
              </w:rPr>
              <w:t>Дата </w:t>
            </w:r>
            <w:r>
              <w:rPr>
                <w:w w:val="95"/>
                <w:sz w:val="20"/>
              </w:rPr>
              <w:t>вступл </w:t>
            </w:r>
            <w:r>
              <w:rPr>
                <w:sz w:val="20"/>
              </w:rPr>
              <w:t>ения в силу и срок</w:t>
            </w:r>
          </w:p>
          <w:p>
            <w:pPr>
              <w:pStyle w:val="TableParagraph"/>
              <w:spacing w:line="230" w:lineRule="exact"/>
              <w:ind w:left="112" w:right="98"/>
              <w:rPr>
                <w:sz w:val="20"/>
              </w:rPr>
            </w:pPr>
            <w:r>
              <w:rPr>
                <w:w w:val="95"/>
                <w:sz w:val="20"/>
              </w:rPr>
              <w:t>действ </w:t>
            </w:r>
            <w:r>
              <w:rPr>
                <w:sz w:val="20"/>
              </w:rPr>
              <w:t>ия</w:t>
            </w:r>
          </w:p>
        </w:tc>
        <w:tc>
          <w:tcPr>
            <w:tcW w:w="425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9" w:right="94" w:hanging="5"/>
              <w:jc w:val="both"/>
              <w:rPr>
                <w:sz w:val="20"/>
              </w:rPr>
            </w:pPr>
            <w:r>
              <w:rPr>
                <w:sz w:val="20"/>
              </w:rPr>
              <w:t>Ра зд ел</w:t>
            </w:r>
          </w:p>
        </w:tc>
        <w:tc>
          <w:tcPr>
            <w:tcW w:w="605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9" w:right="103" w:firstLine="12"/>
              <w:jc w:val="both"/>
              <w:rPr>
                <w:sz w:val="20"/>
              </w:rPr>
            </w:pPr>
            <w:r>
              <w:rPr>
                <w:sz w:val="20"/>
              </w:rPr>
              <w:t>Под разд ел</w:t>
            </w: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3" w:right="122"/>
              <w:rPr>
                <w:sz w:val="20"/>
              </w:rPr>
            </w:pPr>
            <w:r>
              <w:rPr>
                <w:sz w:val="20"/>
              </w:rPr>
              <w:t>По </w:t>
            </w:r>
            <w:r>
              <w:rPr>
                <w:w w:val="95"/>
                <w:sz w:val="20"/>
              </w:rPr>
              <w:t>план </w:t>
            </w:r>
            <w:r>
              <w:rPr>
                <w:sz w:val="20"/>
              </w:rPr>
              <w:t>у</w:t>
            </w:r>
          </w:p>
        </w:tc>
        <w:tc>
          <w:tcPr>
            <w:tcW w:w="570" w:type="dxa"/>
          </w:tcPr>
          <w:p>
            <w:pPr>
              <w:pStyle w:val="TableParagraph"/>
              <w:ind w:left="128" w:right="113" w:hanging="1"/>
              <w:rPr>
                <w:sz w:val="20"/>
              </w:rPr>
            </w:pPr>
            <w:r>
              <w:rPr>
                <w:sz w:val="20"/>
              </w:rPr>
              <w:t>По фак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ту исп олн ени</w:t>
            </w:r>
          </w:p>
          <w:p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2" w:right="101"/>
              <w:rPr>
                <w:sz w:val="20"/>
              </w:rPr>
            </w:pPr>
            <w:r>
              <w:rPr>
                <w:sz w:val="20"/>
              </w:rPr>
              <w:t>финанс овый год +1</w:t>
            </w:r>
          </w:p>
        </w:tc>
        <w:tc>
          <w:tcPr>
            <w:tcW w:w="785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9" w:right="107" w:firstLine="2"/>
              <w:jc w:val="both"/>
              <w:rPr>
                <w:sz w:val="20"/>
              </w:rPr>
            </w:pPr>
            <w:r>
              <w:rPr>
                <w:sz w:val="20"/>
              </w:rPr>
              <w:t>финан совый год +2</w:t>
            </w:r>
          </w:p>
        </w:tc>
      </w:tr>
      <w:tr>
        <w:trPr>
          <w:trHeight w:val="314" w:hRule="atLeast"/>
        </w:trPr>
        <w:tc>
          <w:tcPr>
            <w:tcW w:w="1419" w:type="dxa"/>
          </w:tcPr>
          <w:p>
            <w:pPr>
              <w:pStyle w:val="TableParagraph"/>
              <w:spacing w:before="3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before="38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38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38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before="38"/>
              <w:ind w:left="305" w:right="2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38"/>
              <w:ind w:left="112" w:right="9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>
            <w:pPr>
              <w:pStyle w:val="TableParagraph"/>
              <w:spacing w:before="38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5" w:type="dxa"/>
          </w:tcPr>
          <w:p>
            <w:pPr>
              <w:pStyle w:val="TableParagraph"/>
              <w:spacing w:before="38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0" w:type="dxa"/>
          </w:tcPr>
          <w:p>
            <w:pPr>
              <w:pStyle w:val="TableParagraph"/>
              <w:spacing w:before="38"/>
              <w:ind w:left="133" w:right="1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0" w:type="dxa"/>
          </w:tcPr>
          <w:p>
            <w:pPr>
              <w:pStyle w:val="TableParagraph"/>
              <w:spacing w:before="38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before="38"/>
              <w:ind w:left="108" w:right="9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before="38"/>
              <w:ind w:left="107" w:right="9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</w:tcPr>
          <w:p>
            <w:pPr>
              <w:pStyle w:val="TableParagraph"/>
              <w:spacing w:before="38"/>
              <w:ind w:left="112" w:right="9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5" w:type="dxa"/>
          </w:tcPr>
          <w:p>
            <w:pPr>
              <w:pStyle w:val="TableParagraph"/>
              <w:spacing w:before="38"/>
              <w:ind w:left="273" w:right="2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sectPr>
      <w:pgSz w:w="16840" w:h="11910" w:orient="landscape"/>
      <w:pgMar w:top="1060" w:bottom="280" w:left="4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3" w:hanging="192"/>
      </w:pPr>
      <w:rPr>
        <w:rFonts w:hint="default" w:ascii="Symbol" w:hAnsi="Symbol" w:eastAsia="Symbol" w:cs="Symbol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0" w:hanging="19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1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1" w:hanging="1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2" w:hanging="1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3" w:hanging="1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1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34" w:hanging="1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65" w:hanging="19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6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0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1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2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3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34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65" w:hanging="269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98" w:lineRule="exact"/>
      <w:ind w:left="312" w:right="308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3" w:right="108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2019-11-18T02:20:53Z</dcterms:created>
  <dcterms:modified xsi:type="dcterms:W3CDTF">2019-11-18T02:20:53Z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